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состоянию на 01.04.2015</w:t>
      </w:r>
    </w:p>
    <w:p w:rsidR="00A149EF" w:rsidRDefault="00A149EF"/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7"/>
        <w:gridCol w:w="20"/>
        <w:gridCol w:w="8"/>
        <w:gridCol w:w="3219"/>
        <w:gridCol w:w="121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310"/>
        <w:gridCol w:w="2040"/>
        <w:gridCol w:w="27"/>
        <w:gridCol w:w="118"/>
        <w:gridCol w:w="21"/>
        <w:gridCol w:w="95"/>
        <w:gridCol w:w="27"/>
        <w:gridCol w:w="4371"/>
        <w:gridCol w:w="27"/>
        <w:gridCol w:w="38"/>
        <w:gridCol w:w="27"/>
      </w:tblGrid>
      <w:tr w:rsidR="002176BE" w:rsidRPr="00552784" w:rsidTr="005D4F13">
        <w:trPr>
          <w:gridAfter w:val="2"/>
          <w:wAfter w:w="65" w:type="dxa"/>
        </w:trPr>
        <w:tc>
          <w:tcPr>
            <w:tcW w:w="569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5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3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660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 по импортозамещению</w:t>
            </w:r>
          </w:p>
        </w:tc>
      </w:tr>
      <w:tr w:rsidR="002176BE" w:rsidRPr="00552784" w:rsidTr="005D4F13">
        <w:trPr>
          <w:gridAfter w:val="2"/>
          <w:wAfter w:w="65" w:type="dxa"/>
        </w:trPr>
        <w:tc>
          <w:tcPr>
            <w:tcW w:w="569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3" w:type="dxa"/>
            <w:gridSpan w:val="6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60" w:type="dxa"/>
            <w:gridSpan w:val="6"/>
          </w:tcPr>
          <w:p w:rsidR="0008682D" w:rsidRPr="00C55DE2" w:rsidRDefault="00C55DE2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55DE2">
              <w:rPr>
                <w:rFonts w:ascii="Times New Roman" w:hAnsi="Times New Roman"/>
                <w:sz w:val="25"/>
                <w:szCs w:val="25"/>
              </w:rPr>
              <w:t>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организованы и успешно проведены 2 сельскохозяйственные ярмарки тюменских производителей.</w:t>
            </w:r>
          </w:p>
        </w:tc>
      </w:tr>
      <w:tr w:rsidR="002176BE" w:rsidRPr="00552784" w:rsidTr="005D4F13">
        <w:trPr>
          <w:gridAfter w:val="2"/>
          <w:wAfter w:w="65" w:type="dxa"/>
        </w:trPr>
        <w:tc>
          <w:tcPr>
            <w:tcW w:w="561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3512" w:type="dxa"/>
            <w:gridSpan w:val="6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0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60" w:type="dxa"/>
            <w:gridSpan w:val="6"/>
          </w:tcPr>
          <w:p w:rsidR="00F729C1" w:rsidRDefault="00F729C1" w:rsidP="00F729C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729C1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>
              <w:rPr>
                <w:rFonts w:ascii="Times New Roman" w:hAnsi="Times New Roman"/>
                <w:sz w:val="25"/>
                <w:szCs w:val="25"/>
              </w:rPr>
              <w:t>1 квартале 2015 года в городе Когалыме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 xml:space="preserve"> произведено </w:t>
            </w:r>
            <w:r>
              <w:rPr>
                <w:rFonts w:ascii="Times New Roman" w:hAnsi="Times New Roman"/>
                <w:sz w:val="25"/>
                <w:szCs w:val="25"/>
              </w:rPr>
              <w:t>29,9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мяса в живом весе, п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 xml:space="preserve">роизводство молока составило </w:t>
            </w:r>
            <w:r>
              <w:rPr>
                <w:rFonts w:ascii="Times New Roman" w:hAnsi="Times New Roman"/>
                <w:sz w:val="25"/>
                <w:szCs w:val="25"/>
              </w:rPr>
              <w:t>3,2 тонны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F729C1" w:rsidRPr="00F729C1" w:rsidRDefault="00F729C1" w:rsidP="00F729C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Количество субъектов агропромышленного комплекса составило 5 единиц.</w:t>
            </w:r>
          </w:p>
          <w:p w:rsidR="0008682D" w:rsidRPr="00552784" w:rsidRDefault="0008682D" w:rsidP="00F729C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2176BE" w:rsidRPr="00552784" w:rsidTr="005D4F13">
        <w:trPr>
          <w:gridAfter w:val="3"/>
          <w:wAfter w:w="92" w:type="dxa"/>
        </w:trPr>
        <w:tc>
          <w:tcPr>
            <w:tcW w:w="561" w:type="dxa"/>
            <w:gridSpan w:val="3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3512" w:type="dxa"/>
            <w:gridSpan w:val="6"/>
          </w:tcPr>
          <w:p w:rsidR="003D2FD6" w:rsidRPr="00552784" w:rsidRDefault="003D2FD6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Предоставление субсидии для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реализации проектов  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экономики Администрации города Когалыма</w:t>
            </w:r>
          </w:p>
        </w:tc>
        <w:tc>
          <w:tcPr>
            <w:tcW w:w="2120" w:type="dxa"/>
            <w:gridSpan w:val="4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до 1 ноября 2015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года</w:t>
            </w:r>
          </w:p>
        </w:tc>
        <w:tc>
          <w:tcPr>
            <w:tcW w:w="2040" w:type="dxa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300,0</w:t>
            </w:r>
          </w:p>
        </w:tc>
        <w:tc>
          <w:tcPr>
            <w:tcW w:w="4660" w:type="dxa"/>
            <w:gridSpan w:val="6"/>
          </w:tcPr>
          <w:p w:rsidR="003D2FD6" w:rsidRPr="002176BE" w:rsidRDefault="002A51A9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На сегодняшний день разработан проект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lastRenderedPageBreak/>
              <w:t>постановления Администрации города Когалыма о внесении изменений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</w:p>
        </w:tc>
      </w:tr>
      <w:tr w:rsidR="002176BE" w:rsidRPr="00552784" w:rsidTr="005D4F13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552784" w:rsidRDefault="00BF2E6F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3512" w:type="dxa"/>
            <w:gridSpan w:val="6"/>
          </w:tcPr>
          <w:p w:rsidR="00BF2E6F" w:rsidRPr="00552784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120" w:type="dxa"/>
            <w:gridSpan w:val="4"/>
          </w:tcPr>
          <w:p w:rsidR="00BF2E6F" w:rsidRPr="00552784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040" w:type="dxa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5" w:type="dxa"/>
            <w:gridSpan w:val="8"/>
          </w:tcPr>
          <w:p w:rsidR="00E95B86" w:rsidRPr="00E95B86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5B86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</w:t>
            </w:r>
            <w:r>
              <w:rPr>
                <w:rFonts w:ascii="Times New Roman" w:hAnsi="Times New Roman"/>
                <w:sz w:val="25"/>
                <w:szCs w:val="25"/>
              </w:rPr>
              <w:t>ис</w:t>
            </w:r>
            <w:r w:rsidRPr="00E95B86">
              <w:rPr>
                <w:rFonts w:ascii="Times New Roman" w:hAnsi="Times New Roman"/>
                <w:sz w:val="25"/>
                <w:szCs w:val="25"/>
              </w:rPr>
              <w:t>трации города Когалыма от 27.03.2015 №835</w:t>
            </w:r>
            <w:r>
              <w:rPr>
                <w:rFonts w:ascii="Times New Roman" w:hAnsi="Times New Roman"/>
                <w:sz w:val="25"/>
                <w:szCs w:val="25"/>
              </w:rPr>
              <w:t>,</w:t>
            </w:r>
            <w:r w:rsidRPr="00E95B86">
              <w:rPr>
                <w:rFonts w:ascii="Times New Roman" w:hAnsi="Times New Roman"/>
                <w:sz w:val="25"/>
                <w:szCs w:val="25"/>
              </w:rPr>
              <w:t xml:space="preserve">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5B86">
              <w:rPr>
                <w:rFonts w:ascii="Times New Roman" w:hAnsi="Times New Roman"/>
                <w:sz w:val="25"/>
                <w:szCs w:val="25"/>
              </w:rPr>
              <w:t>Правительством ХМАО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95B86">
              <w:rPr>
                <w:rFonts w:ascii="Times New Roman" w:hAnsi="Times New Roman"/>
                <w:sz w:val="25"/>
                <w:szCs w:val="25"/>
              </w:rPr>
              <w:t>-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95B86">
              <w:rPr>
                <w:rFonts w:ascii="Times New Roman" w:hAnsi="Times New Roman"/>
                <w:sz w:val="25"/>
                <w:szCs w:val="25"/>
              </w:rPr>
              <w:t xml:space="preserve">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BF2E6F" w:rsidRPr="00E95B86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95B86">
              <w:rPr>
                <w:rFonts w:ascii="Times New Roman" w:hAnsi="Times New Roman"/>
                <w:sz w:val="25"/>
                <w:szCs w:val="25"/>
              </w:rPr>
              <w:t>В настоящее время ведётся работа по уточнению действующего административного регламента на муниципальном уровне, регламенты по подключению к электросетям</w:t>
            </w:r>
            <w:r w:rsidR="00357F23">
              <w:rPr>
                <w:rFonts w:ascii="Times New Roman" w:hAnsi="Times New Roman"/>
                <w:sz w:val="25"/>
                <w:szCs w:val="25"/>
              </w:rPr>
              <w:t xml:space="preserve"> направлены</w:t>
            </w:r>
            <w:r w:rsidRPr="00E95B86">
              <w:rPr>
                <w:rFonts w:ascii="Times New Roman" w:hAnsi="Times New Roman"/>
                <w:sz w:val="25"/>
                <w:szCs w:val="25"/>
              </w:rPr>
              <w:t xml:space="preserve"> в адрес ресурсоснабжающих организаций.</w:t>
            </w:r>
          </w:p>
        </w:tc>
      </w:tr>
      <w:tr w:rsidR="00A149EF" w:rsidRPr="00552784" w:rsidTr="002D1C6D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малого и среднего предпринимательства</w:t>
            </w:r>
          </w:p>
        </w:tc>
      </w:tr>
      <w:tr w:rsidR="002176BE" w:rsidRPr="00552784" w:rsidTr="005D4F13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3512" w:type="dxa"/>
            <w:gridSpan w:val="6"/>
          </w:tcPr>
          <w:p w:rsidR="00BF2E6F" w:rsidRPr="00552784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0" w:type="dxa"/>
            <w:gridSpan w:val="4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5" w:type="dxa"/>
            <w:gridSpan w:val="8"/>
          </w:tcPr>
          <w:p w:rsidR="00BF2E6F" w:rsidRPr="006D71FD" w:rsidRDefault="004558D3" w:rsidP="0055278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D3487D">
              <w:rPr>
                <w:rFonts w:ascii="Times New Roman" w:hAnsi="Times New Roman"/>
                <w:sz w:val="25"/>
                <w:szCs w:val="25"/>
              </w:rPr>
              <w:t>В течение 1 квартала 2015 года нормативные правовые акты, с изменением действующих налоговых условий не принимались.</w:t>
            </w:r>
          </w:p>
        </w:tc>
      </w:tr>
      <w:tr w:rsidR="002176BE" w:rsidRPr="00552784" w:rsidTr="005D4F13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3504" w:type="dxa"/>
            <w:gridSpan w:val="5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3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552784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5" w:type="dxa"/>
            <w:gridSpan w:val="8"/>
          </w:tcPr>
          <w:p w:rsidR="006D71FD" w:rsidRPr="00D15BCD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15BCD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>
              <w:rPr>
                <w:rFonts w:ascii="Times New Roman" w:hAnsi="Times New Roman"/>
                <w:sz w:val="25"/>
                <w:szCs w:val="25"/>
              </w:rPr>
              <w:t>5</w:t>
            </w:r>
            <w:r w:rsidRPr="00D15BCD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информационном портале Администрации города Когалыма в сети «Интернет».</w:t>
            </w:r>
          </w:p>
        </w:tc>
      </w:tr>
      <w:tr w:rsidR="002176BE" w:rsidRPr="00552784" w:rsidTr="005D4F13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3504" w:type="dxa"/>
            <w:gridSpan w:val="5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3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725" w:type="dxa"/>
            <w:gridSpan w:val="8"/>
          </w:tcPr>
          <w:p w:rsidR="006D71FD" w:rsidRPr="002176B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 оказываются следующие виды поддержки:</w:t>
            </w:r>
          </w:p>
          <w:p w:rsidR="00BE148B" w:rsidRPr="002176BE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финансовая поддержка;</w:t>
            </w:r>
          </w:p>
          <w:p w:rsidR="00BE148B" w:rsidRPr="002176BE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имущественная поддержка;</w:t>
            </w:r>
          </w:p>
          <w:p w:rsidR="00BE148B" w:rsidRPr="002176BE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информационная поддержка;</w:t>
            </w:r>
          </w:p>
          <w:p w:rsidR="00BE148B" w:rsidRPr="002176BE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образовательная поддержка.</w:t>
            </w:r>
          </w:p>
          <w:p w:rsidR="00BE148B" w:rsidRPr="00C80DD4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мероприятий программы, освоение средств запланировано в 3</w:t>
            </w:r>
            <w:r w:rsidR="0048156B" w:rsidRPr="002176BE">
              <w:rPr>
                <w:rFonts w:ascii="Times New Roman" w:hAnsi="Times New Roman"/>
                <w:sz w:val="25"/>
                <w:szCs w:val="25"/>
              </w:rPr>
              <w:t xml:space="preserve"> и 4 квартале 2015 года.</w:t>
            </w:r>
          </w:p>
        </w:tc>
      </w:tr>
      <w:tr w:rsidR="002176BE" w:rsidRPr="00552784" w:rsidTr="005D4F13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8.</w:t>
            </w:r>
          </w:p>
        </w:tc>
        <w:tc>
          <w:tcPr>
            <w:tcW w:w="3504" w:type="dxa"/>
            <w:gridSpan w:val="5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3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5" w:type="dxa"/>
            <w:gridSpan w:val="8"/>
          </w:tcPr>
          <w:p w:rsidR="006D71FD" w:rsidRPr="002176BE" w:rsidRDefault="00352C1E" w:rsidP="00352C1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За период с января по март 2015 года было проведено 8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2 договора 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8938B2" w:rsidRPr="00552784" w:rsidTr="005D4F13">
        <w:tc>
          <w:tcPr>
            <w:tcW w:w="561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9.</w:t>
            </w:r>
          </w:p>
        </w:tc>
        <w:tc>
          <w:tcPr>
            <w:tcW w:w="3512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3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5" w:type="dxa"/>
            <w:gridSpan w:val="8"/>
          </w:tcPr>
          <w:p w:rsidR="00BA56E6" w:rsidRPr="00BA56E6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6E6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 932.</w:t>
            </w:r>
          </w:p>
          <w:p w:rsidR="006D71FD" w:rsidRPr="00C80DD4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</w:p>
        </w:tc>
      </w:tr>
      <w:tr w:rsidR="00A149EF" w:rsidRPr="00552784" w:rsidTr="002D1C6D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отраслей экономики</w:t>
            </w:r>
          </w:p>
        </w:tc>
      </w:tr>
      <w:tr w:rsidR="002176BE" w:rsidRPr="00552784" w:rsidTr="005D4F13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10.</w:t>
            </w:r>
          </w:p>
        </w:tc>
        <w:tc>
          <w:tcPr>
            <w:tcW w:w="3480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5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607" w:type="dxa"/>
            <w:gridSpan w:val="7"/>
          </w:tcPr>
          <w:p w:rsidR="00C80DD4" w:rsidRPr="00F729C1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729C1">
              <w:rPr>
                <w:rFonts w:ascii="Times New Roman" w:hAnsi="Times New Roman"/>
                <w:sz w:val="25"/>
                <w:szCs w:val="25"/>
              </w:rPr>
              <w:t>С начала 2015 года была выплачена субсидия на развитие молочного животноводства, переработки и реализации продукции животноводства.</w:t>
            </w:r>
          </w:p>
          <w:p w:rsidR="00F729C1" w:rsidRPr="00F729C1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729C1">
              <w:rPr>
                <w:rFonts w:ascii="Times New Roman" w:hAnsi="Times New Roman"/>
                <w:sz w:val="25"/>
                <w:szCs w:val="25"/>
              </w:rPr>
              <w:t>По состоянию на 01.04.2015 поголовье крупного рогатого скота составило 115 голов, в том числе 25 коров. Поголовье свиней составило 954 головы, птица всех возрастов 103 головы.</w:t>
            </w:r>
          </w:p>
        </w:tc>
      </w:tr>
      <w:tr w:rsidR="002176BE" w:rsidRPr="00552784" w:rsidTr="005D4F13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11.</w:t>
            </w:r>
          </w:p>
        </w:tc>
        <w:tc>
          <w:tcPr>
            <w:tcW w:w="3512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3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7" w:type="dxa"/>
            <w:gridSpan w:val="7"/>
          </w:tcPr>
          <w:p w:rsidR="00C80DD4" w:rsidRPr="002176BE" w:rsidRDefault="004558D3" w:rsidP="004558D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 течение 1 квартала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за 1 квартал 2015 года составила 3,5 млн. рублей. Специалистами Комитета финансов Администрации города Когалыма </w:t>
            </w:r>
            <w:r w:rsidR="009E7A0B">
              <w:rPr>
                <w:rFonts w:ascii="Times New Roman" w:hAnsi="Times New Roman"/>
                <w:sz w:val="25"/>
                <w:szCs w:val="25"/>
              </w:rPr>
              <w:t xml:space="preserve">и управления экономики </w:t>
            </w:r>
            <w:r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A149EF" w:rsidRPr="00552784" w:rsidTr="002D1C6D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2176BE" w:rsidRPr="00552784" w:rsidTr="005D4F13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3512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6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7" w:type="dxa"/>
            <w:gridSpan w:val="7"/>
          </w:tcPr>
          <w:p w:rsidR="00C80DD4" w:rsidRPr="00352C1E" w:rsidRDefault="00352C1E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352C1E">
              <w:rPr>
                <w:rFonts w:ascii="Times New Roman" w:hAnsi="Times New Roman"/>
                <w:sz w:val="25"/>
                <w:szCs w:val="25"/>
              </w:rPr>
              <w:t>За период с января по март 2015 года было проведено 5 аукционов по продаже права на заключение договоров аренды земельных участков под жилищное строительство), по результатам которых было заключено 3 договора аренды земельного участка.</w:t>
            </w:r>
          </w:p>
        </w:tc>
      </w:tr>
      <w:tr w:rsidR="002176BE" w:rsidRPr="00552784" w:rsidTr="005D4F13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6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2 929,7 – 2015 год</w:t>
            </w:r>
          </w:p>
        </w:tc>
        <w:tc>
          <w:tcPr>
            <w:tcW w:w="4607" w:type="dxa"/>
            <w:gridSpan w:val="7"/>
          </w:tcPr>
          <w:p w:rsidR="00C80DD4" w:rsidRPr="00032EFA" w:rsidRDefault="00032EFA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32EFA">
              <w:rPr>
                <w:rFonts w:ascii="Times New Roman" w:hAnsi="Times New Roman"/>
                <w:sz w:val="25"/>
                <w:szCs w:val="25"/>
              </w:rPr>
              <w:t>В настоящее время перечень работ в рамках данного мероприятия направлен в Департамент ЖКК и энергетики ХМАО – Югры на согласование. После процедуры согласования будет подписано соглашение о финансировании и начата работа по подготовке аукционной документации.</w:t>
            </w:r>
          </w:p>
        </w:tc>
      </w:tr>
      <w:tr w:rsidR="002176BE" w:rsidRPr="00552784" w:rsidTr="005D4F13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14.</w:t>
            </w:r>
          </w:p>
        </w:tc>
        <w:tc>
          <w:tcPr>
            <w:tcW w:w="3512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6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949,8 – 2015 год</w:t>
            </w:r>
          </w:p>
        </w:tc>
        <w:tc>
          <w:tcPr>
            <w:tcW w:w="4542" w:type="dxa"/>
            <w:gridSpan w:val="5"/>
          </w:tcPr>
          <w:p w:rsidR="00C80DD4" w:rsidRPr="00692FCB" w:rsidRDefault="00692FC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92FCB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692FCB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</w:p>
          <w:p w:rsidR="00C80DD4" w:rsidRPr="00C80DD4" w:rsidRDefault="00C80DD4" w:rsidP="00692FCB">
            <w:pPr>
              <w:spacing w:after="0" w:line="240" w:lineRule="auto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 w:rsidR="00692FCB">
              <w:rPr>
                <w:rFonts w:ascii="Times New Roman" w:hAnsi="Times New Roman"/>
                <w:sz w:val="25"/>
                <w:szCs w:val="25"/>
                <w:lang w:eastAsia="ru-RU"/>
              </w:rPr>
              <w:t>,</w:t>
            </w:r>
            <w:r w:rsidR="00692FCB"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запланирована</w:t>
            </w:r>
            <w:r w:rsidR="00692FCB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к перечислению </w:t>
            </w:r>
            <w:r w:rsidR="00692FCB"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в октябре 2015 года.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2176BE" w:rsidRPr="00552784" w:rsidTr="005D4F13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15.</w:t>
            </w:r>
          </w:p>
        </w:tc>
        <w:tc>
          <w:tcPr>
            <w:tcW w:w="3448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Усиление контроля  за 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552784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0" w:type="dxa"/>
            <w:gridSpan w:val="6"/>
          </w:tcPr>
          <w:p w:rsidR="00C80DD4" w:rsidRPr="00552784" w:rsidRDefault="00C80DD4" w:rsidP="00C80DD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2" w:type="dxa"/>
            <w:gridSpan w:val="5"/>
          </w:tcPr>
          <w:p w:rsidR="00C80DD4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24447">
              <w:rPr>
                <w:rFonts w:ascii="Times New Roman" w:hAnsi="Times New Roman"/>
                <w:sz w:val="25"/>
                <w:szCs w:val="25"/>
              </w:rPr>
              <w:t>За период с января по март 2015 года на сумму 5 786,7 тыс. рублей направлено 44 письма-уведомления о погашении задолженности (погашено 410,5 тыс. рублей), на сумму 2 345,2 тыс. рублей осуществляется подготовка пакета документов в юридическое управление для взыскания задолженности в судебном порядке.</w:t>
            </w: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0D19C8" w:rsidRDefault="00524447" w:rsidP="005244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D19C8">
              <w:rPr>
                <w:rFonts w:ascii="Times New Roman" w:hAnsi="Times New Roman"/>
                <w:sz w:val="25"/>
                <w:szCs w:val="25"/>
              </w:rPr>
              <w:t>Юридическим управлением Администрации города Когалыма 24.03.2015 направлены в Когалымский городской суд заявления об утверждении мировых соглашений:</w:t>
            </w:r>
          </w:p>
          <w:p w:rsidR="00524447" w:rsidRPr="000D19C8" w:rsidRDefault="00524447" w:rsidP="00524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19C8">
              <w:rPr>
                <w:rFonts w:ascii="Times New Roman" w:hAnsi="Times New Roman"/>
                <w:sz w:val="25"/>
                <w:szCs w:val="25"/>
              </w:rPr>
              <w:t xml:space="preserve">- между МО город Когалым в лице Администрации города Когалыма и Кумбралевой Е.А. </w:t>
            </w:r>
            <w:r w:rsidRPr="000D19C8">
              <w:rPr>
                <w:rFonts w:ascii="Times New Roman" w:hAnsi="Times New Roman"/>
                <w:sz w:val="26"/>
                <w:szCs w:val="26"/>
              </w:rPr>
              <w:t xml:space="preserve"> о рассрочке задолженности и неустойки в сумме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19C8">
              <w:rPr>
                <w:rFonts w:ascii="Times New Roman" w:hAnsi="Times New Roman"/>
                <w:sz w:val="26"/>
                <w:szCs w:val="26"/>
              </w:rPr>
              <w:t>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524447" w:rsidRPr="000D19C8" w:rsidRDefault="00524447" w:rsidP="005244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D19C8">
              <w:rPr>
                <w:rFonts w:ascii="Times New Roman" w:hAnsi="Times New Roman"/>
                <w:sz w:val="26"/>
                <w:szCs w:val="26"/>
              </w:rPr>
              <w:t>-</w:t>
            </w:r>
            <w:r w:rsidRPr="000D19C8">
              <w:rPr>
                <w:rFonts w:ascii="Times New Roman" w:hAnsi="Times New Roman"/>
                <w:sz w:val="25"/>
                <w:szCs w:val="25"/>
              </w:rPr>
              <w:t xml:space="preserve">  между МО город Когалым в лице Администрации города Когалыма и Гараниным С.А. о рассрочке задолженности и неустойки</w:t>
            </w:r>
            <w:r w:rsidRPr="000D19C8">
              <w:rPr>
                <w:rFonts w:ascii="Times New Roman" w:hAnsi="Times New Roman"/>
                <w:sz w:val="26"/>
                <w:szCs w:val="26"/>
              </w:rPr>
              <w:t xml:space="preserve"> в сумме 56 186 рублей 03 копейки</w:t>
            </w:r>
            <w:r w:rsidRPr="000D19C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D19C8">
              <w:rPr>
                <w:rFonts w:ascii="Times New Roman" w:hAnsi="Times New Roman"/>
                <w:sz w:val="26"/>
                <w:szCs w:val="26"/>
              </w:rPr>
              <w:t>по договору купли-продажи квартиры от 30.10.2007 №277 в рамках исполнительного производства №3548/14/03/86;</w:t>
            </w:r>
          </w:p>
          <w:p w:rsidR="00524447" w:rsidRPr="00524447" w:rsidRDefault="00524447" w:rsidP="005244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D19C8">
              <w:rPr>
                <w:rFonts w:ascii="Times New Roman" w:hAnsi="Times New Roman"/>
                <w:sz w:val="25"/>
                <w:szCs w:val="25"/>
              </w:rPr>
              <w:t>- между  МО город Когалым в лице Администрации города Когалыма и Кумбралевым И.А.</w:t>
            </w:r>
            <w:r w:rsidRPr="000D19C8">
              <w:rPr>
                <w:rFonts w:ascii="Times New Roman" w:hAnsi="Times New Roman"/>
                <w:sz w:val="26"/>
                <w:szCs w:val="26"/>
              </w:rPr>
              <w:t xml:space="preserve"> о 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</w:p>
        </w:tc>
      </w:tr>
      <w:tr w:rsidR="002176BE" w:rsidRPr="00552784" w:rsidTr="005D4F13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16.</w:t>
            </w:r>
          </w:p>
        </w:tc>
        <w:tc>
          <w:tcPr>
            <w:tcW w:w="3448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Усиление контроля 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0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2" w:type="dxa"/>
            <w:gridSpan w:val="5"/>
          </w:tcPr>
          <w:p w:rsidR="00B90003" w:rsidRPr="00B90003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>а) направлено 11 писем-уведомлений о погашении задолженности на сумму 132,9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90003" w:rsidRPr="00B90003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>б) на сумму 132,9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направлены пакеты документов в юридическое управление для взыскания задолженности в судебном порядке;</w:t>
            </w:r>
          </w:p>
          <w:p w:rsidR="00C80DD4" w:rsidRPr="00B90003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>в) на сумму 319,6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2176BE" w:rsidRPr="00552784" w:rsidTr="005D4F13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340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494" w:type="dxa"/>
            <w:gridSpan w:val="3"/>
          </w:tcPr>
          <w:p w:rsidR="00C80DD4" w:rsidRPr="001360DB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организации временного трудоустройства граждан» с КУ ХМАО – Югры «Когалымский центр занятости». Принято 605 заявлений от несовершеннолетних граждан и их законных представителей. С 11 учреждениями заключены договора о сотрудничестве (временное трудоустройство несовершеннолетних граждан в возрасте от 14 до 18 лет в течение учебного года, </w:t>
            </w:r>
            <w:r w:rsidR="00534AC3" w:rsidRPr="001360DB">
              <w:rPr>
                <w:rFonts w:ascii="Times New Roman" w:hAnsi="Times New Roman"/>
                <w:sz w:val="25"/>
                <w:szCs w:val="25"/>
              </w:rPr>
              <w:t>несовершеннолетних безработных граждан в возрасте от 16 до 18 лет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>Заключено 18 срочных трудовых договоров с несовершеннолетними.</w:t>
            </w:r>
          </w:p>
          <w:p w:rsidR="00785C7D" w:rsidRPr="001360DB" w:rsidRDefault="00785C7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>Трудоустроено 87 человек на оплачиваемые общественные работы.</w:t>
            </w:r>
          </w:p>
          <w:p w:rsidR="00785C7D" w:rsidRPr="00C80DD4" w:rsidRDefault="00785C7D" w:rsidP="00534AC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состоянию на 1 апреля 2015 года составил </w:t>
            </w:r>
            <w:r w:rsidR="001360DB" w:rsidRPr="001360DB">
              <w:rPr>
                <w:rFonts w:ascii="Times New Roman" w:hAnsi="Times New Roman"/>
                <w:sz w:val="25"/>
                <w:szCs w:val="25"/>
              </w:rPr>
              <w:t>0,55% к численности экономически активного населения.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Социальная поддержка граждан</w:t>
            </w:r>
          </w:p>
        </w:tc>
      </w:tr>
      <w:tr w:rsidR="002176BE" w:rsidRPr="00552784" w:rsidTr="005D4F13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340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  <w:bookmarkStart w:id="0" w:name="_GoBack"/>
            <w:bookmarkEnd w:id="0"/>
          </w:p>
        </w:tc>
        <w:tc>
          <w:tcPr>
            <w:tcW w:w="240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9" w:type="dxa"/>
            <w:gridSpan w:val="2"/>
          </w:tcPr>
          <w:p w:rsidR="002D1C6D" w:rsidRDefault="002D1C6D" w:rsidP="0055278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Постановлением Правительства Ханты-Мансийского автономного округа - Югры от 20 марта 2015 года №71-п  были внесены изменения в приложение к постановлению Правительства  ХМАО-Югры от 9 октября 2013 года №415-П «О государственной программе ХМАО - Югры «Управление государственными финансами в ХМАО - Югре на 2014-2020 годы». </w:t>
            </w:r>
          </w:p>
          <w:p w:rsidR="00C80DD4" w:rsidRPr="00C80DD4" w:rsidRDefault="002D1C6D" w:rsidP="0055278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 сегодняшний день Комитетом финансов Администрации города Когалыма ведется разработка проекта Постановления Администрации города Когалыма «О внесении изменений в постановление Администрации города Когалыма от 09.10.2013 года №2863 «Об утверждении муниципальной программы «Управление муниципальными финансами в городе Когалыме на 2014-2016 годы».</w:t>
            </w:r>
          </w:p>
        </w:tc>
      </w:tr>
      <w:tr w:rsidR="00A149EF" w:rsidRPr="00552784" w:rsidTr="008938B2">
        <w:trPr>
          <w:gridAfter w:val="3"/>
          <w:wAfter w:w="92" w:type="dxa"/>
        </w:trPr>
        <w:tc>
          <w:tcPr>
            <w:tcW w:w="14994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52784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552784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2176BE" w:rsidRPr="00552784" w:rsidTr="005D4F13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19.</w:t>
            </w:r>
          </w:p>
        </w:tc>
        <w:tc>
          <w:tcPr>
            <w:tcW w:w="334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2" w:type="dxa"/>
          </w:tcPr>
          <w:p w:rsidR="00C80DD4" w:rsidRPr="001413A5" w:rsidRDefault="001413A5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13A5">
              <w:rPr>
                <w:rFonts w:ascii="Times New Roman" w:hAnsi="Times New Roman"/>
                <w:sz w:val="25"/>
                <w:szCs w:val="25"/>
              </w:rPr>
              <w:t>По состоянию на 1 апреля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кризисной ситуации на предприятии не поступало.</w:t>
            </w:r>
          </w:p>
        </w:tc>
      </w:tr>
      <w:tr w:rsidR="002176BE" w:rsidRPr="00552784" w:rsidTr="005D4F13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20.</w:t>
            </w:r>
          </w:p>
        </w:tc>
        <w:tc>
          <w:tcPr>
            <w:tcW w:w="334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2" w:type="dxa"/>
          </w:tcPr>
          <w:p w:rsidR="00C80DD4" w:rsidRPr="00566082" w:rsidRDefault="006F24E0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6082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566082">
              <w:rPr>
                <w:rFonts w:ascii="Times New Roman" w:hAnsi="Times New Roman"/>
                <w:sz w:val="25"/>
                <w:szCs w:val="25"/>
              </w:rPr>
              <w:t xml:space="preserve"> Средний рост по состоянию на 30 марта 2015 года составил 18%.</w:t>
            </w:r>
          </w:p>
        </w:tc>
      </w:tr>
      <w:tr w:rsidR="004C09B0" w:rsidRPr="004C09B0" w:rsidTr="005D4F13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21.</w:t>
            </w:r>
          </w:p>
        </w:tc>
        <w:tc>
          <w:tcPr>
            <w:tcW w:w="337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9" w:type="dxa"/>
            <w:gridSpan w:val="2"/>
          </w:tcPr>
          <w:p w:rsidR="0061214B" w:rsidRPr="004C09B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C09B0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4C09B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C09B0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01.04.2015 года численность зарегистрированных безработных граждан составила 199 человек, уровень регистрируемой безработицы 0,55%. </w:t>
            </w:r>
          </w:p>
          <w:p w:rsidR="0061214B" w:rsidRPr="004C09B0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центр занятости от 22</w:t>
            </w:r>
            <w:r w:rsidR="0061214B" w:rsidRPr="004C09B0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>
              <w:rPr>
                <w:rFonts w:ascii="Times New Roman" w:hAnsi="Times New Roman"/>
                <w:sz w:val="25"/>
                <w:szCs w:val="25"/>
              </w:rPr>
              <w:t>110</w:t>
            </w:r>
            <w:r w:rsidR="0061214B" w:rsidRPr="004C09B0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4C09B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C09B0">
              <w:rPr>
                <w:rFonts w:ascii="Times New Roman" w:hAnsi="Times New Roman"/>
                <w:sz w:val="25"/>
                <w:szCs w:val="25"/>
              </w:rPr>
              <w:t>- 23 человека – будут трудоустроены;</w:t>
            </w:r>
          </w:p>
          <w:p w:rsidR="0061214B" w:rsidRPr="004C09B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C09B0">
              <w:rPr>
                <w:rFonts w:ascii="Times New Roman" w:hAnsi="Times New Roman"/>
                <w:sz w:val="25"/>
                <w:szCs w:val="25"/>
              </w:rPr>
              <w:t>- 1 человек – пенсионного возраста;</w:t>
            </w:r>
          </w:p>
          <w:p w:rsidR="0061214B" w:rsidRPr="004C09B0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C09B0">
              <w:rPr>
                <w:rFonts w:ascii="Times New Roman" w:hAnsi="Times New Roman"/>
                <w:sz w:val="25"/>
                <w:szCs w:val="25"/>
              </w:rPr>
              <w:t>- 86 чел</w:t>
            </w:r>
            <w:r w:rsidR="003A3569">
              <w:rPr>
                <w:rFonts w:ascii="Times New Roman" w:hAnsi="Times New Roman"/>
                <w:sz w:val="25"/>
                <w:szCs w:val="25"/>
              </w:rPr>
              <w:t>овек – увольнение по сокращению.</w:t>
            </w:r>
          </w:p>
          <w:p w:rsidR="004C09B0" w:rsidRPr="004C09B0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C09B0">
              <w:rPr>
                <w:rFonts w:ascii="Times New Roman" w:hAnsi="Times New Roman"/>
                <w:sz w:val="25"/>
                <w:szCs w:val="25"/>
              </w:rPr>
              <w:t>В 2015 году фактически высвободилось 33 работника из 10 предприятий города.</w:t>
            </w:r>
          </w:p>
          <w:p w:rsidR="002C71E4" w:rsidRDefault="002C71E4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2C71E4">
              <w:rPr>
                <w:rFonts w:ascii="Times New Roman" w:hAnsi="Times New Roman"/>
                <w:i/>
                <w:sz w:val="25"/>
                <w:szCs w:val="25"/>
              </w:rPr>
              <w:t>ООО «БК «Евразия» уведомило о введении с 01.06.2015 по 30.11.2015 г. режима неполного рабочего времени в западно-сибирском филиале для 2099 чел., из них Когалымский регион 340 чел.</w:t>
            </w:r>
          </w:p>
          <w:p w:rsidR="002C71E4" w:rsidRPr="002C71E4" w:rsidRDefault="002C71E4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  <w:szCs w:val="25"/>
              </w:rPr>
              <w:t xml:space="preserve">ООО «Лукойл-Информ» филиал в г. Когалыме уведомил о простое по инициативе работодателя 1 человека (вахтера). </w:t>
            </w:r>
          </w:p>
          <w:p w:rsidR="004C09B0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C09B0">
              <w:rPr>
                <w:rFonts w:ascii="Times New Roman" w:hAnsi="Times New Roman"/>
                <w:sz w:val="25"/>
                <w:szCs w:val="25"/>
              </w:rPr>
              <w:t>С начала 2015 года трудоустроено 253 человека.</w:t>
            </w:r>
          </w:p>
          <w:p w:rsidR="00F86831" w:rsidRPr="004C09B0" w:rsidRDefault="00F86831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городе Когалыме по состоянию на 01.04.2015 задолженности по выплате заработной платы на предприятиях и организациях города нет.</w:t>
            </w:r>
          </w:p>
        </w:tc>
      </w:tr>
      <w:tr w:rsidR="00C80DD4" w:rsidRPr="00552784" w:rsidTr="005D4F13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22.</w:t>
            </w:r>
          </w:p>
        </w:tc>
        <w:tc>
          <w:tcPr>
            <w:tcW w:w="337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9" w:type="dxa"/>
            <w:gridSpan w:val="2"/>
          </w:tcPr>
          <w:p w:rsidR="00980C01" w:rsidRPr="00081A0E" w:rsidRDefault="00081A0E" w:rsidP="00081A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81A0E">
              <w:rPr>
                <w:rFonts w:ascii="Times New Roman" w:hAnsi="Times New Roman"/>
                <w:sz w:val="25"/>
                <w:szCs w:val="25"/>
              </w:rPr>
              <w:t>В 1 квартале 2015 года было проведено одно заседание рабочей группы, на котором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</w:tc>
      </w:tr>
      <w:tr w:rsidR="00C80DD4" w:rsidRPr="00552784" w:rsidTr="005D4F13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23.</w:t>
            </w:r>
          </w:p>
        </w:tc>
        <w:tc>
          <w:tcPr>
            <w:tcW w:w="337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9" w:type="dxa"/>
            <w:gridSpan w:val="2"/>
          </w:tcPr>
          <w:p w:rsidR="00C80DD4" w:rsidRPr="002176BE" w:rsidRDefault="002176BE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Информация о выполнении Плана мероприятий будет размещена на официальном сайте Администрации города Когалыма в сети «Интернет» не позднее 14 апреля 2015 года в разделе «Экономика и бизнес».</w:t>
            </w:r>
          </w:p>
        </w:tc>
      </w:tr>
      <w:tr w:rsidR="00C80DD4" w:rsidRPr="00552784" w:rsidTr="005D4F13">
        <w:trPr>
          <w:gridAfter w:val="3"/>
          <w:wAfter w:w="92" w:type="dxa"/>
        </w:trPr>
        <w:tc>
          <w:tcPr>
            <w:tcW w:w="541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24.</w:t>
            </w:r>
          </w:p>
        </w:tc>
        <w:tc>
          <w:tcPr>
            <w:tcW w:w="3247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135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9" w:type="dxa"/>
            <w:gridSpan w:val="2"/>
          </w:tcPr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азмер среднемесячной заработной платы работников бюджетных учреждений за январь-</w:t>
            </w:r>
            <w:r>
              <w:rPr>
                <w:rFonts w:ascii="Times New Roman" w:hAnsi="Times New Roman"/>
                <w:sz w:val="25"/>
                <w:szCs w:val="25"/>
              </w:rPr>
              <w:t>февраль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года составил: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учреждений дополнительного образования детей – </w:t>
            </w:r>
            <w:r>
              <w:rPr>
                <w:rFonts w:ascii="Times New Roman" w:hAnsi="Times New Roman"/>
                <w:sz w:val="25"/>
                <w:szCs w:val="25"/>
              </w:rPr>
              <w:t>44 311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176985">
              <w:rPr>
                <w:rFonts w:ascii="Times New Roman" w:hAnsi="Times New Roman"/>
                <w:sz w:val="25"/>
                <w:szCs w:val="25"/>
              </w:rPr>
              <w:t>89,4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образовательных учреждений общего образования – </w:t>
            </w:r>
            <w:r>
              <w:rPr>
                <w:rFonts w:ascii="Times New Roman" w:hAnsi="Times New Roman"/>
                <w:sz w:val="25"/>
                <w:szCs w:val="25"/>
              </w:rPr>
              <w:t>50 584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я 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или </w:t>
            </w:r>
            <w:r w:rsidR="00176985">
              <w:rPr>
                <w:rFonts w:ascii="Times New Roman" w:hAnsi="Times New Roman"/>
                <w:sz w:val="25"/>
                <w:szCs w:val="25"/>
              </w:rPr>
              <w:t>102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>
              <w:rPr>
                <w:rFonts w:ascii="Times New Roman" w:hAnsi="Times New Roman"/>
                <w:sz w:val="25"/>
                <w:szCs w:val="25"/>
              </w:rPr>
              <w:t>35 661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>
              <w:rPr>
                <w:rFonts w:ascii="Times New Roman" w:hAnsi="Times New Roman"/>
                <w:sz w:val="25"/>
                <w:szCs w:val="25"/>
              </w:rPr>
              <w:t>ь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176985">
              <w:rPr>
                <w:rFonts w:ascii="Times New Roman" w:hAnsi="Times New Roman"/>
                <w:sz w:val="25"/>
                <w:szCs w:val="25"/>
              </w:rPr>
              <w:t>79,4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BA59FA" w:rsidRDefault="00BA59FA" w:rsidP="0017698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>
              <w:rPr>
                <w:rFonts w:ascii="Times New Roman" w:hAnsi="Times New Roman"/>
                <w:sz w:val="25"/>
                <w:szCs w:val="25"/>
              </w:rPr>
              <w:t>40 409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176985">
              <w:rPr>
                <w:rFonts w:ascii="Times New Roman" w:hAnsi="Times New Roman"/>
                <w:sz w:val="25"/>
                <w:szCs w:val="25"/>
              </w:rPr>
              <w:t>97,6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</w:tbl>
    <w:p w:rsidR="00A149EF" w:rsidRPr="00BF3AA9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BF3AA9" w:rsidSect="002D1C6D">
      <w:foot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79" w:rsidRDefault="00C57879" w:rsidP="00AA6A23">
      <w:pPr>
        <w:spacing w:after="0" w:line="240" w:lineRule="auto"/>
      </w:pPr>
      <w:r>
        <w:separator/>
      </w:r>
    </w:p>
  </w:endnote>
  <w:endnote w:type="continuationSeparator" w:id="0">
    <w:p w:rsidR="00C57879" w:rsidRDefault="00C57879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C57879">
      <w:rPr>
        <w:rFonts w:ascii="Times New Roman" w:hAnsi="Times New Roman"/>
        <w:noProof/>
      </w:rPr>
      <w:t>1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79" w:rsidRDefault="00C57879" w:rsidP="00AA6A23">
      <w:pPr>
        <w:spacing w:after="0" w:line="240" w:lineRule="auto"/>
      </w:pPr>
      <w:r>
        <w:separator/>
      </w:r>
    </w:p>
  </w:footnote>
  <w:footnote w:type="continuationSeparator" w:id="0">
    <w:p w:rsidR="00C57879" w:rsidRDefault="00C57879" w:rsidP="00AA6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32EFA"/>
    <w:rsid w:val="00081A0E"/>
    <w:rsid w:val="0008682D"/>
    <w:rsid w:val="0009103D"/>
    <w:rsid w:val="00135DE6"/>
    <w:rsid w:val="001360DB"/>
    <w:rsid w:val="001413A5"/>
    <w:rsid w:val="00176985"/>
    <w:rsid w:val="00185484"/>
    <w:rsid w:val="001A0403"/>
    <w:rsid w:val="001D3F0E"/>
    <w:rsid w:val="001D6AAA"/>
    <w:rsid w:val="001E62B1"/>
    <w:rsid w:val="001F36C1"/>
    <w:rsid w:val="002176BE"/>
    <w:rsid w:val="00241583"/>
    <w:rsid w:val="0026259A"/>
    <w:rsid w:val="00296478"/>
    <w:rsid w:val="002A51A9"/>
    <w:rsid w:val="002C71E4"/>
    <w:rsid w:val="002D1C6D"/>
    <w:rsid w:val="00300679"/>
    <w:rsid w:val="00352643"/>
    <w:rsid w:val="00352C1E"/>
    <w:rsid w:val="0035449B"/>
    <w:rsid w:val="00357F23"/>
    <w:rsid w:val="00392275"/>
    <w:rsid w:val="003A3569"/>
    <w:rsid w:val="003A3F92"/>
    <w:rsid w:val="003B298D"/>
    <w:rsid w:val="003D2FD6"/>
    <w:rsid w:val="003D799B"/>
    <w:rsid w:val="00400D1A"/>
    <w:rsid w:val="004558D3"/>
    <w:rsid w:val="0048156B"/>
    <w:rsid w:val="004874D9"/>
    <w:rsid w:val="00496D69"/>
    <w:rsid w:val="004B3D76"/>
    <w:rsid w:val="004C09B0"/>
    <w:rsid w:val="004D5CA1"/>
    <w:rsid w:val="00524447"/>
    <w:rsid w:val="00534AC3"/>
    <w:rsid w:val="005507A3"/>
    <w:rsid w:val="00552784"/>
    <w:rsid w:val="00566082"/>
    <w:rsid w:val="005A072C"/>
    <w:rsid w:val="005B7668"/>
    <w:rsid w:val="005D29EF"/>
    <w:rsid w:val="005D4F13"/>
    <w:rsid w:val="0061214B"/>
    <w:rsid w:val="006645B4"/>
    <w:rsid w:val="00692FCB"/>
    <w:rsid w:val="0069742C"/>
    <w:rsid w:val="006D71FD"/>
    <w:rsid w:val="006F24E0"/>
    <w:rsid w:val="0070730D"/>
    <w:rsid w:val="0072100E"/>
    <w:rsid w:val="00747C8D"/>
    <w:rsid w:val="007562FF"/>
    <w:rsid w:val="00785C7D"/>
    <w:rsid w:val="00793A96"/>
    <w:rsid w:val="007E2F91"/>
    <w:rsid w:val="00800B8F"/>
    <w:rsid w:val="0084106F"/>
    <w:rsid w:val="00870DA4"/>
    <w:rsid w:val="008938B2"/>
    <w:rsid w:val="008C60A5"/>
    <w:rsid w:val="008D7CB0"/>
    <w:rsid w:val="00916850"/>
    <w:rsid w:val="009738F6"/>
    <w:rsid w:val="00980C01"/>
    <w:rsid w:val="009B22B6"/>
    <w:rsid w:val="009D16B1"/>
    <w:rsid w:val="009E7A0B"/>
    <w:rsid w:val="00A149EF"/>
    <w:rsid w:val="00A75BD6"/>
    <w:rsid w:val="00AA6281"/>
    <w:rsid w:val="00AA6A23"/>
    <w:rsid w:val="00AD1DAB"/>
    <w:rsid w:val="00B514F1"/>
    <w:rsid w:val="00B90003"/>
    <w:rsid w:val="00B936AF"/>
    <w:rsid w:val="00BA56E6"/>
    <w:rsid w:val="00BA59FA"/>
    <w:rsid w:val="00BE148B"/>
    <w:rsid w:val="00BF2E6F"/>
    <w:rsid w:val="00BF3AA9"/>
    <w:rsid w:val="00C04235"/>
    <w:rsid w:val="00C46520"/>
    <w:rsid w:val="00C55DE2"/>
    <w:rsid w:val="00C57879"/>
    <w:rsid w:val="00C80DD4"/>
    <w:rsid w:val="00CF6A61"/>
    <w:rsid w:val="00D15BCD"/>
    <w:rsid w:val="00D41643"/>
    <w:rsid w:val="00DA5F3C"/>
    <w:rsid w:val="00DE3E4D"/>
    <w:rsid w:val="00E103DF"/>
    <w:rsid w:val="00E270BF"/>
    <w:rsid w:val="00E73D3F"/>
    <w:rsid w:val="00E77A9C"/>
    <w:rsid w:val="00E86035"/>
    <w:rsid w:val="00E95B86"/>
    <w:rsid w:val="00ED2FAD"/>
    <w:rsid w:val="00F10905"/>
    <w:rsid w:val="00F14464"/>
    <w:rsid w:val="00F55909"/>
    <w:rsid w:val="00F729C1"/>
    <w:rsid w:val="00F86831"/>
    <w:rsid w:val="00F877F7"/>
    <w:rsid w:val="00F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14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Оксана Сысоева</cp:lastModifiedBy>
  <cp:revision>66</cp:revision>
  <cp:lastPrinted>2015-04-10T05:06:00Z</cp:lastPrinted>
  <dcterms:created xsi:type="dcterms:W3CDTF">2015-03-27T06:04:00Z</dcterms:created>
  <dcterms:modified xsi:type="dcterms:W3CDTF">2015-04-10T05:13:00Z</dcterms:modified>
</cp:coreProperties>
</file>